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7A08" w14:textId="77777777" w:rsidR="0042687A" w:rsidRDefault="0042687A" w:rsidP="0042687A">
      <w:pPr>
        <w:pageBreakBefore/>
        <w:tabs>
          <w:tab w:val="left" w:pos="180"/>
          <w:tab w:val="left" w:pos="360"/>
        </w:tabs>
        <w:jc w:val="center"/>
      </w:pPr>
      <w:r>
        <w:rPr>
          <w:rFonts w:hint="eastAsia"/>
          <w:szCs w:val="21"/>
        </w:rPr>
        <w:t>【</w:t>
      </w:r>
      <w:r>
        <w:rPr>
          <w:rFonts w:ascii="ＭＳ ゴシック" w:eastAsia="ＭＳ ゴシック" w:hAnsi="ＭＳ ゴシック" w:cs="ＭＳ ゴシック" w:hint="eastAsia"/>
          <w:szCs w:val="21"/>
          <w:lang w:eastAsia="ja-JP"/>
        </w:rPr>
        <w:t>南越前町戸籍謄本等の第三者</w:t>
      </w:r>
      <w:r>
        <w:rPr>
          <w:rFonts w:ascii="ＭＳ ゴシック" w:eastAsia="ＭＳ ゴシック" w:hAnsi="ＭＳ ゴシック" w:cs="ＭＳ ゴシック" w:hint="eastAsia"/>
          <w:szCs w:val="21"/>
        </w:rPr>
        <w:t>交付に係る本人通知制度について</w:t>
      </w:r>
      <w:r>
        <w:rPr>
          <w:rFonts w:hint="eastAsia"/>
          <w:szCs w:val="21"/>
        </w:rPr>
        <w:t>】</w:t>
      </w:r>
    </w:p>
    <w:p w14:paraId="755C5500" w14:textId="77777777" w:rsidR="0042687A" w:rsidRDefault="0042687A" w:rsidP="0042687A">
      <w:pPr>
        <w:tabs>
          <w:tab w:val="left" w:pos="180"/>
          <w:tab w:val="left" w:pos="360"/>
        </w:tabs>
        <w:jc w:val="center"/>
        <w:rPr>
          <w:rFonts w:hint="eastAsia"/>
          <w:sz w:val="20"/>
          <w:szCs w:val="20"/>
        </w:rPr>
      </w:pPr>
    </w:p>
    <w:p w14:paraId="7235E7DE" w14:textId="77777777" w:rsidR="0042687A" w:rsidRPr="00FC577A" w:rsidRDefault="0042687A" w:rsidP="0042687A">
      <w:pPr>
        <w:tabs>
          <w:tab w:val="left" w:pos="180"/>
          <w:tab w:val="left" w:pos="360"/>
        </w:tabs>
        <w:ind w:left="210" w:hanging="210"/>
        <w:rPr>
          <w:b/>
          <w:bCs/>
        </w:rPr>
      </w:pPr>
      <w:r w:rsidRPr="00FC577A">
        <w:rPr>
          <w:rFonts w:ascii="HG丸ｺﾞｼｯｸM-PRO" w:eastAsia="HG丸ｺﾞｼｯｸM-PRO" w:hAnsi="HG丸ｺﾞｼｯｸM-PRO" w:hint="eastAsia"/>
          <w:b/>
          <w:bCs/>
          <w:szCs w:val="21"/>
        </w:rPr>
        <w:t>１　本人通知制度とは</w:t>
      </w:r>
    </w:p>
    <w:p w14:paraId="190D2E0E" w14:textId="77777777" w:rsidR="0042687A" w:rsidRDefault="0042687A" w:rsidP="0042687A">
      <w:pPr>
        <w:tabs>
          <w:tab w:val="left" w:pos="180"/>
          <w:tab w:val="left" w:pos="360"/>
        </w:tabs>
        <w:ind w:leftChars="100" w:left="420" w:hangingChars="100" w:hanging="210"/>
        <w:rPr>
          <w:szCs w:val="21"/>
          <w:lang w:eastAsia="ja-JP"/>
        </w:rPr>
      </w:pPr>
      <w:r>
        <w:rPr>
          <w:rFonts w:hint="eastAsia"/>
          <w:szCs w:val="21"/>
          <w:lang w:eastAsia="ja-JP"/>
        </w:rPr>
        <w:t>（１）</w:t>
      </w:r>
      <w:r>
        <w:rPr>
          <w:rFonts w:hint="eastAsia"/>
          <w:szCs w:val="21"/>
        </w:rPr>
        <w:t>この制度は、</w:t>
      </w:r>
      <w:r>
        <w:rPr>
          <w:rFonts w:hint="eastAsia"/>
          <w:szCs w:val="21"/>
          <w:lang w:eastAsia="ja-JP"/>
        </w:rPr>
        <w:t>戸籍謄本</w:t>
      </w:r>
      <w:r>
        <w:rPr>
          <w:rFonts w:hint="eastAsia"/>
          <w:szCs w:val="21"/>
        </w:rPr>
        <w:t>等を第三</w:t>
      </w:r>
      <w:r>
        <w:rPr>
          <w:rFonts w:hint="eastAsia"/>
          <w:szCs w:val="21"/>
          <w:lang w:eastAsia="ja-JP"/>
        </w:rPr>
        <w:t>者や代理人（以下「第三者等」という。）</w:t>
      </w:r>
      <w:r>
        <w:rPr>
          <w:rFonts w:hint="eastAsia"/>
          <w:szCs w:val="21"/>
        </w:rPr>
        <w:t>に交付した場合に、</w:t>
      </w:r>
      <w:r>
        <w:rPr>
          <w:rFonts w:hint="eastAsia"/>
          <w:szCs w:val="21"/>
          <w:lang w:eastAsia="ja-JP"/>
        </w:rPr>
        <w:t>事前に登録された方</w:t>
      </w:r>
      <w:r>
        <w:rPr>
          <w:rFonts w:hint="eastAsia"/>
          <w:szCs w:val="21"/>
          <w:lang w:eastAsia="ja-JP"/>
        </w:rPr>
        <w:t xml:space="preserve"> </w:t>
      </w:r>
      <w:r>
        <w:rPr>
          <w:rFonts w:hint="eastAsia"/>
          <w:szCs w:val="21"/>
          <w:lang w:eastAsia="ja-JP"/>
        </w:rPr>
        <w:t>（以下「登録者」という。）に対し、その交付の事実を</w:t>
      </w:r>
      <w:r>
        <w:rPr>
          <w:rFonts w:hint="eastAsia"/>
          <w:szCs w:val="21"/>
        </w:rPr>
        <w:t>通知</w:t>
      </w:r>
      <w:r>
        <w:rPr>
          <w:rFonts w:hint="eastAsia"/>
          <w:szCs w:val="21"/>
          <w:lang w:eastAsia="ja-JP"/>
        </w:rPr>
        <w:t>する制度です。</w:t>
      </w:r>
    </w:p>
    <w:p w14:paraId="29AC930C" w14:textId="77777777" w:rsidR="0042687A" w:rsidRDefault="0042687A" w:rsidP="0042687A">
      <w:pPr>
        <w:tabs>
          <w:tab w:val="left" w:pos="180"/>
          <w:tab w:val="left" w:pos="360"/>
        </w:tabs>
        <w:ind w:left="420" w:hangingChars="200" w:hanging="420"/>
        <w:rPr>
          <w:szCs w:val="21"/>
          <w:lang w:eastAsia="ja-JP"/>
        </w:rPr>
      </w:pPr>
      <w:r>
        <w:rPr>
          <w:rFonts w:hint="eastAsia"/>
          <w:szCs w:val="21"/>
          <w:lang w:eastAsia="ja-JP"/>
        </w:rPr>
        <w:t xml:space="preserve">　　</w:t>
      </w:r>
      <w:r>
        <w:rPr>
          <w:rFonts w:hint="eastAsia"/>
          <w:szCs w:val="21"/>
        </w:rPr>
        <w:t>なお、登録者と同一の</w:t>
      </w:r>
      <w:r>
        <w:rPr>
          <w:rFonts w:hint="eastAsia"/>
          <w:szCs w:val="21"/>
          <w:lang w:eastAsia="ja-JP"/>
        </w:rPr>
        <w:t>戸籍</w:t>
      </w:r>
      <w:r>
        <w:rPr>
          <w:rFonts w:hint="eastAsia"/>
          <w:szCs w:val="21"/>
        </w:rPr>
        <w:t>、</w:t>
      </w:r>
      <w:r>
        <w:rPr>
          <w:rFonts w:hint="eastAsia"/>
          <w:szCs w:val="21"/>
          <w:lang w:eastAsia="ja-JP"/>
        </w:rPr>
        <w:t>住民票</w:t>
      </w:r>
      <w:r>
        <w:rPr>
          <w:rFonts w:hint="eastAsia"/>
          <w:szCs w:val="21"/>
        </w:rPr>
        <w:t>等に記載されている方であっても、登録されていなければ通知の対象とはなりません。</w:t>
      </w:r>
    </w:p>
    <w:p w14:paraId="5C920388" w14:textId="77777777" w:rsidR="0042687A" w:rsidRDefault="0042687A" w:rsidP="0042687A">
      <w:pPr>
        <w:numPr>
          <w:ilvl w:val="0"/>
          <w:numId w:val="1"/>
        </w:numPr>
        <w:tabs>
          <w:tab w:val="left" w:pos="180"/>
          <w:tab w:val="left" w:pos="360"/>
        </w:tabs>
        <w:rPr>
          <w:b/>
          <w:bCs/>
          <w:szCs w:val="21"/>
          <w:lang w:eastAsia="ja-JP"/>
        </w:rPr>
      </w:pPr>
      <w:r w:rsidRPr="00EF5F10">
        <w:rPr>
          <w:rFonts w:hint="eastAsia"/>
          <w:b/>
          <w:bCs/>
          <w:szCs w:val="21"/>
          <w:lang w:eastAsia="ja-JP"/>
        </w:rPr>
        <w:t>第三者等からの戸籍謄本等の請求があった場合に、交付を拒否したり、交付の可否を登録者にお問い合わせする制度ではありません。</w:t>
      </w:r>
    </w:p>
    <w:p w14:paraId="689E5FE1" w14:textId="77777777" w:rsidR="0042687A" w:rsidRDefault="0042687A" w:rsidP="0042687A">
      <w:pPr>
        <w:tabs>
          <w:tab w:val="left" w:pos="180"/>
          <w:tab w:val="left" w:pos="360"/>
        </w:tabs>
        <w:ind w:firstLineChars="100" w:firstLine="210"/>
        <w:rPr>
          <w:szCs w:val="21"/>
          <w:lang w:eastAsia="ja-JP"/>
        </w:rPr>
      </w:pPr>
      <w:r>
        <w:rPr>
          <w:rFonts w:hint="eastAsia"/>
          <w:szCs w:val="21"/>
          <w:lang w:eastAsia="ja-JP"/>
        </w:rPr>
        <w:t>（２）次の請求は通知の対象になりません。</w:t>
      </w:r>
    </w:p>
    <w:p w14:paraId="1ED13506" w14:textId="77777777" w:rsidR="0042687A" w:rsidRDefault="0042687A" w:rsidP="0042687A">
      <w:pPr>
        <w:tabs>
          <w:tab w:val="left" w:pos="180"/>
          <w:tab w:val="left" w:pos="360"/>
        </w:tabs>
        <w:ind w:firstLineChars="100" w:firstLine="210"/>
        <w:rPr>
          <w:szCs w:val="21"/>
          <w:lang w:eastAsia="ja-JP"/>
        </w:rPr>
      </w:pPr>
      <w:r>
        <w:rPr>
          <w:rFonts w:hint="eastAsia"/>
          <w:szCs w:val="21"/>
          <w:lang w:eastAsia="ja-JP"/>
        </w:rPr>
        <w:t xml:space="preserve">　　ア　登録者本人、同一世帯からの住民票の写しの請求</w:t>
      </w:r>
    </w:p>
    <w:p w14:paraId="5AEBEB70" w14:textId="77777777" w:rsidR="0042687A" w:rsidRDefault="0042687A" w:rsidP="0042687A">
      <w:pPr>
        <w:tabs>
          <w:tab w:val="left" w:pos="180"/>
          <w:tab w:val="left" w:pos="360"/>
        </w:tabs>
        <w:ind w:leftChars="100" w:left="840" w:hangingChars="300" w:hanging="630"/>
        <w:rPr>
          <w:szCs w:val="21"/>
          <w:lang w:eastAsia="ja-JP"/>
        </w:rPr>
      </w:pPr>
      <w:r>
        <w:rPr>
          <w:rFonts w:hint="eastAsia"/>
          <w:szCs w:val="21"/>
          <w:lang w:eastAsia="ja-JP"/>
        </w:rPr>
        <w:t xml:space="preserve">　　イ　登録者本人、同じ戸籍に記載されている方又はその配偶者、直系の尊属卑属からの戸籍謄本等の請求</w:t>
      </w:r>
    </w:p>
    <w:p w14:paraId="27B413BC" w14:textId="77777777" w:rsidR="0042687A" w:rsidRDefault="0042687A" w:rsidP="0042687A">
      <w:pPr>
        <w:tabs>
          <w:tab w:val="left" w:pos="180"/>
          <w:tab w:val="left" w:pos="360"/>
        </w:tabs>
        <w:ind w:leftChars="100" w:left="840" w:hangingChars="300" w:hanging="630"/>
        <w:rPr>
          <w:szCs w:val="21"/>
          <w:lang w:eastAsia="ja-JP"/>
        </w:rPr>
      </w:pPr>
      <w:r>
        <w:rPr>
          <w:rFonts w:hint="eastAsia"/>
          <w:szCs w:val="21"/>
          <w:lang w:eastAsia="ja-JP"/>
        </w:rPr>
        <w:t xml:space="preserve">　　ウ　国又は地方公共団体からの請求</w:t>
      </w:r>
    </w:p>
    <w:p w14:paraId="4265EA4A" w14:textId="77777777" w:rsidR="0042687A" w:rsidRPr="00FC577A" w:rsidRDefault="0042687A" w:rsidP="0042687A">
      <w:pPr>
        <w:tabs>
          <w:tab w:val="left" w:pos="180"/>
          <w:tab w:val="left" w:pos="360"/>
        </w:tabs>
        <w:ind w:leftChars="100" w:left="840" w:hangingChars="300" w:hanging="630"/>
        <w:rPr>
          <w:rFonts w:hint="eastAsia"/>
          <w:szCs w:val="21"/>
          <w:lang w:eastAsia="ja-JP"/>
        </w:rPr>
      </w:pPr>
      <w:r>
        <w:rPr>
          <w:rFonts w:hint="eastAsia"/>
          <w:szCs w:val="21"/>
          <w:lang w:eastAsia="ja-JP"/>
        </w:rPr>
        <w:t xml:space="preserve">　　エ　その他町長が特別な理由による請求であると認めた請求</w:t>
      </w:r>
    </w:p>
    <w:p w14:paraId="5AD9EE4D" w14:textId="77777777" w:rsidR="0042687A" w:rsidRDefault="0042687A" w:rsidP="0042687A">
      <w:pPr>
        <w:tabs>
          <w:tab w:val="left" w:pos="180"/>
          <w:tab w:val="left" w:pos="360"/>
        </w:tabs>
        <w:rPr>
          <w:rFonts w:hint="eastAsia"/>
          <w:sz w:val="20"/>
          <w:szCs w:val="20"/>
          <w:lang w:eastAsia="ja-JP"/>
        </w:rPr>
      </w:pPr>
    </w:p>
    <w:p w14:paraId="7597DC82" w14:textId="77777777" w:rsidR="0042687A" w:rsidRPr="00FB2C69" w:rsidRDefault="0042687A" w:rsidP="0042687A">
      <w:pPr>
        <w:tabs>
          <w:tab w:val="left" w:pos="180"/>
          <w:tab w:val="left" w:pos="360"/>
        </w:tabs>
        <w:ind w:left="210" w:hanging="210"/>
        <w:rPr>
          <w:rFonts w:hint="eastAsia"/>
          <w:b/>
          <w:bCs/>
          <w:szCs w:val="21"/>
        </w:rPr>
      </w:pPr>
      <w:r w:rsidRPr="00FB2C69">
        <w:rPr>
          <w:rFonts w:ascii="HG丸ｺﾞｼｯｸM-PRO" w:eastAsia="HG丸ｺﾞｼｯｸM-PRO" w:hAnsi="HG丸ｺﾞｼｯｸM-PRO" w:cs="ＭＳ ゴシック" w:hint="eastAsia"/>
          <w:b/>
          <w:bCs/>
          <w:szCs w:val="21"/>
        </w:rPr>
        <w:t>２　登録について</w:t>
      </w:r>
    </w:p>
    <w:p w14:paraId="5DF34D94" w14:textId="77777777" w:rsidR="0042687A" w:rsidRDefault="0042687A" w:rsidP="0042687A">
      <w:pPr>
        <w:tabs>
          <w:tab w:val="left" w:pos="180"/>
          <w:tab w:val="left" w:pos="360"/>
        </w:tabs>
        <w:ind w:leftChars="100" w:left="210" w:firstLineChars="50" w:firstLine="105"/>
        <w:rPr>
          <w:szCs w:val="21"/>
          <w:lang w:eastAsia="ja-JP"/>
        </w:rPr>
      </w:pPr>
      <w:r>
        <w:rPr>
          <w:rFonts w:hint="eastAsia"/>
          <w:szCs w:val="21"/>
        </w:rPr>
        <w:t>（１）登録の</w:t>
      </w:r>
      <w:r>
        <w:rPr>
          <w:rFonts w:hint="eastAsia"/>
          <w:szCs w:val="21"/>
          <w:lang w:eastAsia="ja-JP"/>
        </w:rPr>
        <w:t>申出</w:t>
      </w:r>
      <w:r>
        <w:rPr>
          <w:rFonts w:hint="eastAsia"/>
          <w:szCs w:val="21"/>
        </w:rPr>
        <w:t>受付は、</w:t>
      </w:r>
      <w:r>
        <w:rPr>
          <w:rFonts w:hint="eastAsia"/>
          <w:szCs w:val="21"/>
          <w:lang w:eastAsia="ja-JP"/>
        </w:rPr>
        <w:t>町民税務課、今庄事務所、河野事務所</w:t>
      </w:r>
      <w:r>
        <w:rPr>
          <w:rFonts w:hint="eastAsia"/>
          <w:szCs w:val="21"/>
        </w:rPr>
        <w:t>で行います。</w:t>
      </w:r>
    </w:p>
    <w:p w14:paraId="59F40566" w14:textId="77777777" w:rsidR="0042687A" w:rsidRDefault="0042687A" w:rsidP="0042687A">
      <w:pPr>
        <w:tabs>
          <w:tab w:val="left" w:pos="180"/>
          <w:tab w:val="left" w:pos="360"/>
        </w:tabs>
        <w:ind w:leftChars="150" w:left="735" w:hangingChars="200" w:hanging="420"/>
        <w:rPr>
          <w:rFonts w:hint="eastAsia"/>
          <w:szCs w:val="21"/>
          <w:lang w:eastAsia="ja-JP"/>
        </w:rPr>
      </w:pPr>
      <w:r>
        <w:rPr>
          <w:rFonts w:hint="eastAsia"/>
          <w:szCs w:val="21"/>
          <w:lang w:eastAsia="ja-JP"/>
        </w:rPr>
        <w:t>（２）登録を希望する方は、疾病その他やむを得ない理由により自ら手続きすることができない場合は、代理人により登録を申し出ることができます。</w:t>
      </w:r>
    </w:p>
    <w:p w14:paraId="018003B5" w14:textId="77777777" w:rsidR="0042687A" w:rsidRPr="009B1371" w:rsidRDefault="0042687A" w:rsidP="0042687A">
      <w:pPr>
        <w:tabs>
          <w:tab w:val="left" w:pos="180"/>
          <w:tab w:val="left" w:pos="360"/>
        </w:tabs>
        <w:ind w:leftChars="50" w:left="105" w:firstLineChars="100" w:firstLine="210"/>
        <w:rPr>
          <w:rFonts w:hint="eastAsia"/>
          <w:sz w:val="20"/>
          <w:szCs w:val="20"/>
          <w:lang w:eastAsia="ja-JP"/>
        </w:rPr>
      </w:pPr>
      <w:r>
        <w:rPr>
          <w:rFonts w:hint="eastAsia"/>
          <w:szCs w:val="21"/>
        </w:rPr>
        <w:t>（</w:t>
      </w:r>
      <w:r>
        <w:rPr>
          <w:rFonts w:hint="eastAsia"/>
          <w:szCs w:val="21"/>
          <w:lang w:eastAsia="ja-JP"/>
        </w:rPr>
        <w:t>３</w:t>
      </w:r>
      <w:r>
        <w:rPr>
          <w:rFonts w:hint="eastAsia"/>
          <w:szCs w:val="21"/>
        </w:rPr>
        <w:t>）郵便又は信書便によ</w:t>
      </w:r>
      <w:r>
        <w:rPr>
          <w:rFonts w:hint="eastAsia"/>
          <w:szCs w:val="21"/>
          <w:lang w:eastAsia="ja-JP"/>
        </w:rPr>
        <w:t>り登録を申し出ることがで</w:t>
      </w:r>
      <w:r>
        <w:rPr>
          <w:rFonts w:hint="eastAsia"/>
          <w:szCs w:val="21"/>
        </w:rPr>
        <w:t>きます。</w:t>
      </w:r>
    </w:p>
    <w:p w14:paraId="271AEE94" w14:textId="77777777" w:rsidR="0042687A" w:rsidRDefault="0042687A" w:rsidP="0042687A">
      <w:pPr>
        <w:tabs>
          <w:tab w:val="left" w:pos="180"/>
          <w:tab w:val="left" w:pos="360"/>
        </w:tabs>
        <w:ind w:leftChars="150" w:left="735" w:hangingChars="200" w:hanging="420"/>
        <w:rPr>
          <w:rFonts w:hint="eastAsia"/>
          <w:szCs w:val="21"/>
        </w:rPr>
      </w:pPr>
      <w:r>
        <w:rPr>
          <w:rFonts w:hint="eastAsia"/>
          <w:szCs w:val="21"/>
        </w:rPr>
        <w:t>（</w:t>
      </w:r>
      <w:r>
        <w:rPr>
          <w:rFonts w:hint="eastAsia"/>
          <w:szCs w:val="21"/>
          <w:lang w:eastAsia="ja-JP"/>
        </w:rPr>
        <w:t>４</w:t>
      </w:r>
      <w:r>
        <w:rPr>
          <w:rFonts w:hint="eastAsia"/>
          <w:szCs w:val="21"/>
        </w:rPr>
        <w:t>）住所の異動や戸籍の届出により、登録した内容に変更が生じたときは、</w:t>
      </w:r>
      <w:r>
        <w:rPr>
          <w:rFonts w:ascii="ＭＳ ゴシック" w:eastAsia="ＭＳ ゴシック" w:hAnsi="ＭＳ ゴシック" w:cs="ＭＳ ゴシック" w:hint="eastAsia"/>
          <w:szCs w:val="21"/>
        </w:rPr>
        <w:t>登録者から住所の異動や戸籍の届出とは別に本制度の変更の届出が必要</w:t>
      </w:r>
      <w:r>
        <w:rPr>
          <w:rFonts w:hint="eastAsia"/>
          <w:szCs w:val="21"/>
        </w:rPr>
        <w:t>となりますのでご注意ください。変更の届出がない場合は、登録を廃止する場合もあります。また、登録の廃止を希望される場合は、廃止申請の届出が必要です。なお、届出がない場合でも、登録者が死亡</w:t>
      </w:r>
      <w:r>
        <w:rPr>
          <w:rFonts w:hint="eastAsia"/>
          <w:szCs w:val="21"/>
          <w:lang w:eastAsia="ja-JP"/>
        </w:rPr>
        <w:t>し、又は</w:t>
      </w:r>
      <w:r>
        <w:rPr>
          <w:rFonts w:hint="eastAsia"/>
          <w:szCs w:val="21"/>
        </w:rPr>
        <w:t>失踪宣告</w:t>
      </w:r>
      <w:r>
        <w:rPr>
          <w:rFonts w:hint="eastAsia"/>
          <w:szCs w:val="21"/>
          <w:lang w:eastAsia="ja-JP"/>
        </w:rPr>
        <w:t>を受けたとき、</w:t>
      </w:r>
      <w:r>
        <w:rPr>
          <w:rFonts w:hint="eastAsia"/>
          <w:szCs w:val="21"/>
        </w:rPr>
        <w:t>居所不明</w:t>
      </w:r>
      <w:r>
        <w:rPr>
          <w:rFonts w:hint="eastAsia"/>
          <w:szCs w:val="21"/>
          <w:lang w:eastAsia="ja-JP"/>
        </w:rPr>
        <w:t>となった時、国外に転出した時及び通知書が返戻されたとき</w:t>
      </w:r>
      <w:r>
        <w:rPr>
          <w:rFonts w:hint="eastAsia"/>
          <w:szCs w:val="21"/>
        </w:rPr>
        <w:t>は登録を廃止します。</w:t>
      </w:r>
    </w:p>
    <w:p w14:paraId="4F3F639B" w14:textId="77777777" w:rsidR="0042687A" w:rsidRDefault="0042687A" w:rsidP="0042687A">
      <w:pPr>
        <w:tabs>
          <w:tab w:val="left" w:pos="180"/>
          <w:tab w:val="left" w:pos="360"/>
        </w:tabs>
        <w:ind w:left="210" w:hanging="210"/>
        <w:rPr>
          <w:rFonts w:hint="eastAsia"/>
          <w:szCs w:val="21"/>
        </w:rPr>
      </w:pPr>
    </w:p>
    <w:p w14:paraId="4DDD0D5C" w14:textId="77777777" w:rsidR="0042687A" w:rsidRPr="009E5EB9" w:rsidRDefault="0042687A" w:rsidP="0042687A">
      <w:pPr>
        <w:tabs>
          <w:tab w:val="left" w:pos="180"/>
          <w:tab w:val="left" w:pos="360"/>
        </w:tabs>
        <w:ind w:left="210" w:hanging="210"/>
        <w:rPr>
          <w:rFonts w:hint="eastAsia"/>
          <w:b/>
          <w:bCs/>
          <w:szCs w:val="21"/>
        </w:rPr>
      </w:pPr>
      <w:r w:rsidRPr="009E5EB9">
        <w:rPr>
          <w:rFonts w:ascii="HG丸ｺﾞｼｯｸM-PRO" w:eastAsia="HG丸ｺﾞｼｯｸM-PRO" w:hAnsi="HG丸ｺﾞｼｯｸM-PRO" w:cs="ＭＳ ゴシック" w:hint="eastAsia"/>
          <w:b/>
          <w:bCs/>
          <w:szCs w:val="21"/>
        </w:rPr>
        <w:t>３　その他</w:t>
      </w:r>
    </w:p>
    <w:p w14:paraId="34564EB3" w14:textId="77777777" w:rsidR="0042687A" w:rsidRDefault="0042687A" w:rsidP="0042687A">
      <w:pPr>
        <w:tabs>
          <w:tab w:val="left" w:pos="180"/>
          <w:tab w:val="left" w:pos="360"/>
        </w:tabs>
        <w:ind w:leftChars="150" w:left="735" w:hangingChars="200" w:hanging="420"/>
        <w:rPr>
          <w:rFonts w:hint="eastAsia"/>
          <w:szCs w:val="21"/>
        </w:rPr>
      </w:pPr>
      <w:r>
        <w:rPr>
          <w:rFonts w:hint="eastAsia"/>
          <w:szCs w:val="21"/>
        </w:rPr>
        <w:t>（１）</w:t>
      </w:r>
      <w:r>
        <w:rPr>
          <w:rFonts w:hint="eastAsia"/>
          <w:szCs w:val="21"/>
          <w:lang w:eastAsia="ja-JP"/>
        </w:rPr>
        <w:t>戸籍謄本</w:t>
      </w:r>
      <w:r>
        <w:rPr>
          <w:rFonts w:hint="eastAsia"/>
          <w:szCs w:val="21"/>
        </w:rPr>
        <w:t>等を交付した</w:t>
      </w:r>
      <w:r>
        <w:rPr>
          <w:rFonts w:ascii="ＭＳ ゴシック" w:eastAsia="ＭＳ ゴシック" w:hAnsi="ＭＳ ゴシック" w:cs="ＭＳ ゴシック" w:hint="eastAsia"/>
          <w:szCs w:val="21"/>
        </w:rPr>
        <w:t>第三者などの個人に関する情報は通知・証明されません</w:t>
      </w:r>
      <w:r>
        <w:rPr>
          <w:rFonts w:hint="eastAsia"/>
          <w:szCs w:val="21"/>
        </w:rPr>
        <w:t>（登録者の代理人を除く。）。本制度の証明書の記載事項以外の内容について確認が必要な場合には、「個人情報の保護に関する法律」に基づく開示請求制度があります。ただし、開示請求を行った場合でも、即日の開示及び第三者に関する個人情報の開示はできませんので、あらかじめご了承ください。</w:t>
      </w:r>
    </w:p>
    <w:p w14:paraId="6E15FF6B" w14:textId="69B3C6B3" w:rsidR="0042687A" w:rsidRDefault="0042687A" w:rsidP="0042687A">
      <w:pPr>
        <w:tabs>
          <w:tab w:val="left" w:pos="180"/>
          <w:tab w:val="left" w:pos="360"/>
        </w:tabs>
        <w:ind w:leftChars="150" w:left="735" w:hangingChars="200" w:hanging="420"/>
      </w:pPr>
      <w:r>
        <w:rPr>
          <w:rFonts w:hint="eastAsia"/>
          <w:szCs w:val="21"/>
        </w:rPr>
        <w:t>（２）本制度は</w:t>
      </w:r>
      <w:r>
        <w:rPr>
          <w:rFonts w:hint="eastAsia"/>
          <w:szCs w:val="21"/>
          <w:lang w:eastAsia="ja-JP"/>
        </w:rPr>
        <w:t>戸籍謄本</w:t>
      </w:r>
      <w:r>
        <w:rPr>
          <w:rFonts w:hint="eastAsia"/>
          <w:szCs w:val="21"/>
        </w:rPr>
        <w:t>等の不正請求及び不正取得による個人の権利侵害防止の一助を目的とするものです。これ以外の目的で本制度を利用しないことに同意のうえ、お申込みください。</w:t>
      </w:r>
      <w:r>
        <w:rPr>
          <w:noProof/>
        </w:rPr>
        <mc:AlternateContent>
          <mc:Choice Requires="wps">
            <w:drawing>
              <wp:anchor distT="0" distB="0" distL="114935" distR="114935" simplePos="0" relativeHeight="251659264" behindDoc="0" locked="0" layoutInCell="1" allowOverlap="1" wp14:anchorId="52FCA961" wp14:editId="02D96992">
                <wp:simplePos x="0" y="0"/>
                <wp:positionH relativeFrom="column">
                  <wp:posOffset>7524750</wp:posOffset>
                </wp:positionH>
                <wp:positionV relativeFrom="paragraph">
                  <wp:posOffset>-187960</wp:posOffset>
                </wp:positionV>
                <wp:extent cx="1713865" cy="237490"/>
                <wp:effectExtent l="0" t="0" r="0" b="635"/>
                <wp:wrapNone/>
                <wp:docPr id="19016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AC874" w14:textId="77777777" w:rsidR="0042687A" w:rsidRDefault="0042687A" w:rsidP="004268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CA961" id="_x0000_t202" coordsize="21600,21600" o:spt="202" path="m,l,21600r21600,l21600,xe">
                <v:stroke joinstyle="miter"/>
                <v:path gradientshapeok="t" o:connecttype="rect"/>
              </v:shapetype>
              <v:shape id="Text Box 2" o:spid="_x0000_s1026" type="#_x0000_t202" style="position:absolute;left:0;text-align:left;margin-left:592.5pt;margin-top:-14.8pt;width:134.95pt;height:18.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" stroked="f">
                <v:textbox inset="0,0,0,0">
                  <w:txbxContent>
                    <w:p w14:paraId="41FAC874" w14:textId="77777777" w:rsidR="0042687A" w:rsidRDefault="0042687A" w:rsidP="0042687A"/>
                  </w:txbxContent>
                </v:textbox>
              </v:shape>
            </w:pict>
          </mc:Fallback>
        </mc:AlternateContent>
      </w:r>
    </w:p>
    <w:p w14:paraId="5F379147" w14:textId="77777777" w:rsidR="00D0638D" w:rsidRPr="0042687A" w:rsidRDefault="00D0638D"/>
    <w:sectPr w:rsidR="00D0638D" w:rsidRPr="0042687A" w:rsidSect="0042687A">
      <w:pgSz w:w="11906" w:h="16838"/>
      <w:pgMar w:top="851" w:right="992" w:bottom="851" w:left="1418" w:header="720" w:footer="720" w:gutter="0"/>
      <w:cols w:space="720"/>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224D"/>
    <w:multiLevelType w:val="hybridMultilevel"/>
    <w:tmpl w:val="B02C150E"/>
    <w:lvl w:ilvl="0" w:tplc="A88806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662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7A"/>
    <w:rsid w:val="0042687A"/>
    <w:rsid w:val="00781E8E"/>
    <w:rsid w:val="00D06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27982D"/>
  <w15:chartTrackingRefBased/>
  <w15:docId w15:val="{F2272047-E441-4073-89A3-B59AED74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87A"/>
    <w:pPr>
      <w:widowControl w:val="0"/>
      <w:suppressAutoHyphens/>
      <w:jc w:val="both"/>
    </w:pPr>
    <w:rPr>
      <w:rFonts w:ascii="Century" w:eastAsia="ＭＳ 明朝" w:hAnsi="Century" w:cs="Times New Roman"/>
      <w:kern w:val="1"/>
      <w:szCs w:val="24"/>
      <w:lang w:eastAsia="ar-SA"/>
      <w14:ligatures w14:val="none"/>
    </w:rPr>
  </w:style>
  <w:style w:type="paragraph" w:styleId="1">
    <w:name w:val="heading 1"/>
    <w:basedOn w:val="a"/>
    <w:next w:val="a"/>
    <w:link w:val="10"/>
    <w:uiPriority w:val="9"/>
    <w:qFormat/>
    <w:rsid w:val="004268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68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68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68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68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68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68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68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68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68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68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68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68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68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68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68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68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68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68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6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8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68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87A"/>
    <w:pPr>
      <w:spacing w:before="160" w:after="160"/>
      <w:jc w:val="center"/>
    </w:pPr>
    <w:rPr>
      <w:i/>
      <w:iCs/>
      <w:color w:val="404040" w:themeColor="text1" w:themeTint="BF"/>
    </w:rPr>
  </w:style>
  <w:style w:type="character" w:customStyle="1" w:styleId="a8">
    <w:name w:val="引用文 (文字)"/>
    <w:basedOn w:val="a0"/>
    <w:link w:val="a7"/>
    <w:uiPriority w:val="29"/>
    <w:rsid w:val="0042687A"/>
    <w:rPr>
      <w:i/>
      <w:iCs/>
      <w:color w:val="404040" w:themeColor="text1" w:themeTint="BF"/>
    </w:rPr>
  </w:style>
  <w:style w:type="paragraph" w:styleId="a9">
    <w:name w:val="List Paragraph"/>
    <w:basedOn w:val="a"/>
    <w:uiPriority w:val="34"/>
    <w:qFormat/>
    <w:rsid w:val="0042687A"/>
    <w:pPr>
      <w:ind w:left="720"/>
      <w:contextualSpacing/>
    </w:pPr>
  </w:style>
  <w:style w:type="character" w:styleId="21">
    <w:name w:val="Intense Emphasis"/>
    <w:basedOn w:val="a0"/>
    <w:uiPriority w:val="21"/>
    <w:qFormat/>
    <w:rsid w:val="0042687A"/>
    <w:rPr>
      <w:i/>
      <w:iCs/>
      <w:color w:val="0F4761" w:themeColor="accent1" w:themeShade="BF"/>
    </w:rPr>
  </w:style>
  <w:style w:type="paragraph" w:styleId="22">
    <w:name w:val="Intense Quote"/>
    <w:basedOn w:val="a"/>
    <w:next w:val="a"/>
    <w:link w:val="23"/>
    <w:uiPriority w:val="30"/>
    <w:qFormat/>
    <w:rsid w:val="00426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687A"/>
    <w:rPr>
      <w:i/>
      <w:iCs/>
      <w:color w:val="0F4761" w:themeColor="accent1" w:themeShade="BF"/>
    </w:rPr>
  </w:style>
  <w:style w:type="character" w:styleId="24">
    <w:name w:val="Intense Reference"/>
    <w:basedOn w:val="a0"/>
    <w:uiPriority w:val="32"/>
    <w:qFormat/>
    <w:rsid w:val="004268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颯希</dc:creator>
  <cp:keywords/>
  <dc:description/>
  <cp:lastModifiedBy>伊藤 颯希</cp:lastModifiedBy>
  <cp:revision>1</cp:revision>
  <dcterms:created xsi:type="dcterms:W3CDTF">2025-10-17T00:04:00Z</dcterms:created>
  <dcterms:modified xsi:type="dcterms:W3CDTF">2025-10-17T00:05:00Z</dcterms:modified>
</cp:coreProperties>
</file>